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4234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961"/>
        <w:gridCol w:w="3686"/>
        <w:gridCol w:w="4614"/>
      </w:tblGrid>
      <w:tr w:rsidR="00056AC8" w14:paraId="64316BA4" w14:textId="77777777" w:rsidTr="000E12BA">
        <w:trPr>
          <w:gridAfter w:val="1"/>
          <w:wAfter w:w="4614" w:type="dxa"/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89102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47DD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B51F5D" w14:paraId="1251CDA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AB7DB9E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B51F5D" w14:paraId="6223E9BC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B51F5D" w:rsidRDefault="00B51F5D" w:rsidP="00B51F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343CD68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01279E5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4EA802A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5782F256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04B4753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56822265</w:t>
            </w:r>
          </w:p>
        </w:tc>
      </w:tr>
      <w:tr w:rsidR="00B51F5D" w14:paraId="513678DA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69A1B86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Hendrik.Saarnak@elektrilevi.ee</w:t>
            </w:r>
          </w:p>
        </w:tc>
      </w:tr>
      <w:tr w:rsidR="00B51F5D" w14:paraId="41E20F37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B51F5D" w14:paraId="1C1F2C4F" w14:textId="77777777" w:rsidTr="005466F0">
        <w:trPr>
          <w:gridAfter w:val="1"/>
          <w:wAfter w:w="4614" w:type="dxa"/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B51F5D" w:rsidRDefault="00B51F5D" w:rsidP="00B51F5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E3C86" w14:paraId="472F64E0" w14:textId="77777777" w:rsidTr="005466F0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288DA1" w:rsidR="00CE3C86" w:rsidRDefault="00CE3C86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B201AD0" w:rsidR="00CE3C86" w:rsidRDefault="00CE3C86" w:rsidP="00B51F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C0799E0" w:rsidR="00CE3C86" w:rsidRPr="003D0D3B" w:rsidRDefault="00B96FDB" w:rsidP="00B51F5D">
            <w:pPr>
              <w:ind w:left="57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IP8199(</w:t>
            </w:r>
            <w:proofErr w:type="spellStart"/>
            <w:r w:rsidR="005466F0">
              <w:rPr>
                <w:sz w:val="22"/>
                <w:szCs w:val="22"/>
              </w:rPr>
              <w:t>Luustoja</w:t>
            </w:r>
            <w:proofErr w:type="spellEnd"/>
            <w:r>
              <w:rPr>
                <w:sz w:val="22"/>
                <w:szCs w:val="22"/>
              </w:rPr>
              <w:t>)</w:t>
            </w:r>
            <w:r w:rsidR="00CE3C86" w:rsidRPr="003D0D3B">
              <w:rPr>
                <w:sz w:val="22"/>
                <w:szCs w:val="22"/>
              </w:rPr>
              <w:t>_TP_EL-4-01</w:t>
            </w:r>
            <w:r w:rsidR="00254659">
              <w:rPr>
                <w:sz w:val="22"/>
                <w:szCs w:val="22"/>
              </w:rPr>
              <w:t>_</w:t>
            </w:r>
            <w:r w:rsidR="00742832">
              <w:rPr>
                <w:sz w:val="22"/>
                <w:szCs w:val="22"/>
              </w:rPr>
              <w:t>asend</w:t>
            </w:r>
          </w:p>
        </w:tc>
      </w:tr>
      <w:tr w:rsidR="0065334D" w14:paraId="4FC4D075" w14:textId="77777777" w:rsidTr="005466F0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CD765" w14:textId="734B1CE2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05D9" w14:textId="239FF0FB" w:rsidR="0065334D" w:rsidRDefault="0065334D" w:rsidP="006533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D2C99" w14:textId="06A4C569" w:rsidR="0065334D" w:rsidRDefault="0065334D" w:rsidP="0065334D">
            <w:pPr>
              <w:ind w:left="57"/>
              <w:rPr>
                <w:sz w:val="22"/>
                <w:szCs w:val="22"/>
              </w:rPr>
            </w:pPr>
            <w:r w:rsidRPr="0065334D">
              <w:rPr>
                <w:sz w:val="22"/>
                <w:szCs w:val="22"/>
              </w:rPr>
              <w:t>IP8199(</w:t>
            </w:r>
            <w:proofErr w:type="spellStart"/>
            <w:r w:rsidR="005466F0">
              <w:rPr>
                <w:sz w:val="22"/>
                <w:szCs w:val="22"/>
              </w:rPr>
              <w:t>Luustoja</w:t>
            </w:r>
            <w:proofErr w:type="spellEnd"/>
            <w:r w:rsidRPr="0065334D">
              <w:rPr>
                <w:sz w:val="22"/>
                <w:szCs w:val="22"/>
              </w:rPr>
              <w:t>)_TP_EL-3-01_seletus</w:t>
            </w:r>
          </w:p>
        </w:tc>
      </w:tr>
      <w:tr w:rsidR="0065334D" w14:paraId="58244F18" w14:textId="77777777" w:rsidTr="005466F0">
        <w:trPr>
          <w:gridAfter w:val="1"/>
          <w:wAfter w:w="4614" w:type="dxa"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84AA8C8" w:rsidR="0065334D" w:rsidRPr="009158D1" w:rsidRDefault="0065334D" w:rsidP="0065334D">
            <w:pPr>
              <w:rPr>
                <w:rFonts w:eastAsia="Arial Unicode MS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  <w:tc>
          <w:tcPr>
            <w:tcW w:w="304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339C98F" w:rsidR="0065334D" w:rsidRDefault="0065334D" w:rsidP="0065334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AF6690A" w:rsidR="0065334D" w:rsidRDefault="0065334D" w:rsidP="0065334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53B1BE12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1DC5" w14:textId="49E79176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43EE3">
              <w:rPr>
                <w:noProof/>
                <w:sz w:val="18"/>
                <w:szCs w:val="18"/>
              </w:rPr>
              <w:t>Võrumaa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843EE3">
              <w:rPr>
                <w:noProof/>
                <w:sz w:val="18"/>
                <w:szCs w:val="18"/>
              </w:rPr>
              <w:t>Rõuge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5466F0">
              <w:rPr>
                <w:noProof/>
                <w:sz w:val="18"/>
                <w:szCs w:val="18"/>
              </w:rPr>
              <w:t>Peebu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65334D" w14:paraId="71491A4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D6B6FB9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5334D" w:rsidRPr="00B73CD1" w14:paraId="52C7596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1F3D26A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722B37">
              <w:rPr>
                <w:noProof/>
                <w:sz w:val="18"/>
                <w:szCs w:val="18"/>
              </w:rPr>
              <w:t>2519</w:t>
            </w:r>
            <w:r w:rsidR="004A38E2">
              <w:rPr>
                <w:noProof/>
                <w:sz w:val="18"/>
                <w:szCs w:val="18"/>
              </w:rPr>
              <w:t>8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4A38E2" w:rsidRPr="004A38E2">
              <w:rPr>
                <w:noProof/>
                <w:sz w:val="18"/>
                <w:szCs w:val="18"/>
              </w:rPr>
              <w:t>Mehka - Vastse-Roosa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A38E2"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>,</w:t>
            </w:r>
            <w:r w:rsidR="00722B37">
              <w:rPr>
                <w:noProof/>
                <w:sz w:val="18"/>
                <w:szCs w:val="18"/>
              </w:rPr>
              <w:t>14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4A38E2"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>,</w:t>
            </w:r>
            <w:r w:rsidR="00722B37">
              <w:rPr>
                <w:noProof/>
                <w:sz w:val="18"/>
                <w:szCs w:val="18"/>
              </w:rPr>
              <w:t>15</w:t>
            </w:r>
          </w:p>
        </w:tc>
      </w:tr>
      <w:tr w:rsidR="0065334D" w14:paraId="5CB7A52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9C2" w14:textId="68F273BA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5334D" w:rsidRPr="00B73CD1" w14:paraId="57D7902F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8970D" w14:textId="2B211BAA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7643C0">
              <w:rPr>
                <w:noProof/>
                <w:sz w:val="22"/>
                <w:szCs w:val="22"/>
              </w:rPr>
              <w:t xml:space="preserve">Kavandatud on </w:t>
            </w:r>
            <w:r>
              <w:rPr>
                <w:noProof/>
                <w:sz w:val="22"/>
                <w:szCs w:val="22"/>
              </w:rPr>
              <w:t>olemasolev keskpingeõhuliini mast asend</w:t>
            </w:r>
            <w:r w:rsidR="00722513">
              <w:rPr>
                <w:noProof/>
                <w:sz w:val="22"/>
                <w:szCs w:val="22"/>
              </w:rPr>
              <w:t>ada uues asukohas</w:t>
            </w:r>
            <w:r>
              <w:rPr>
                <w:noProof/>
                <w:sz w:val="22"/>
                <w:szCs w:val="22"/>
              </w:rPr>
              <w:t xml:space="preserve"> ja mastile alajaama ehitus</w:t>
            </w:r>
            <w:r w:rsidRPr="007643C0">
              <w:rPr>
                <w:noProof/>
                <w:sz w:val="22"/>
                <w:szCs w:val="22"/>
              </w:rPr>
              <w:t>.</w:t>
            </w:r>
            <w:r w:rsidR="004A38E2">
              <w:rPr>
                <w:noProof/>
                <w:sz w:val="22"/>
                <w:szCs w:val="22"/>
              </w:rPr>
              <w:t xml:space="preserve"> Uus mast paigaldatakse olemasoleva KTP tüüpi alajaama asukohta</w:t>
            </w:r>
            <w:r w:rsidR="00F00F8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Olemasolev</w:t>
            </w:r>
            <w:r w:rsidR="00F00F8E">
              <w:rPr>
                <w:noProof/>
                <w:sz w:val="22"/>
                <w:szCs w:val="22"/>
              </w:rPr>
              <w:t>a</w:t>
            </w:r>
            <w:r>
              <w:rPr>
                <w:noProof/>
                <w:sz w:val="22"/>
                <w:szCs w:val="22"/>
              </w:rPr>
              <w:t xml:space="preserve"> KTP tüüpi alajaama demonteerimine. Uuest alajaamast madalapinge ühenduste taastamine maakaabli</w:t>
            </w:r>
            <w:r w:rsidR="00722513">
              <w:rPr>
                <w:noProof/>
                <w:sz w:val="22"/>
                <w:szCs w:val="22"/>
              </w:rPr>
              <w:t>ga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65334D" w14:paraId="737B5F0C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10AE4EC" w:rsidR="0065334D" w:rsidRPr="007643C0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Ehitus on kavandatud läbi viia 2027.aastal.</w:t>
            </w:r>
          </w:p>
        </w:tc>
      </w:tr>
      <w:tr w:rsidR="0065334D" w14:paraId="41C8902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4379A56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5334D" w:rsidRPr="00B73CD1" w14:paraId="448D351E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62591195" w:rsidR="0065334D" w:rsidRPr="00B73CD1" w:rsidRDefault="0065334D" w:rsidP="006533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7643C0">
              <w:rPr>
                <w:noProof/>
                <w:sz w:val="22"/>
                <w:szCs w:val="22"/>
              </w:rPr>
              <w:t>Tegevus on vajalik</w:t>
            </w:r>
            <w:r>
              <w:rPr>
                <w:noProof/>
                <w:sz w:val="22"/>
                <w:szCs w:val="22"/>
              </w:rPr>
              <w:t xml:space="preserve"> varustuskindluse parendamiseks ja amortiseerunud võrgu rekonstrueerimiseks</w:t>
            </w:r>
          </w:p>
        </w:tc>
      </w:tr>
      <w:tr w:rsidR="0065334D" w14:paraId="21E49511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ED8A3A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3F131ADB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580A9BF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5334D" w14:paraId="45610518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0346987F" w:rsidR="0065334D" w:rsidRPr="003E7690" w:rsidRDefault="0065334D" w:rsidP="0065334D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0"/>
              </w:rPr>
            </w:pPr>
          </w:p>
        </w:tc>
      </w:tr>
      <w:tr w:rsidR="0065334D" w14:paraId="2EC4A693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4BC5" w14:textId="56AEBB0E" w:rsidR="0065334D" w:rsidRDefault="0065334D" w:rsidP="0065334D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5334D" w14:paraId="62BACA9C" w14:textId="77777777" w:rsidTr="000E12BA">
        <w:trPr>
          <w:gridAfter w:val="1"/>
          <w:wAfter w:w="4614" w:type="dxa"/>
          <w:cantSplit/>
          <w:trHeight w:val="374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71F5B" w14:textId="5533C707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722513">
              <w:rPr>
                <w:noProof/>
                <w:sz w:val="22"/>
                <w:szCs w:val="20"/>
              </w:rPr>
              <w:t>-</w:t>
            </w:r>
          </w:p>
        </w:tc>
      </w:tr>
      <w:tr w:rsidR="0065334D" w14:paraId="7E112CD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D7DAECD" w:rsidR="0065334D" w:rsidRDefault="0065334D" w:rsidP="0065334D">
            <w:pPr>
              <w:rPr>
                <w:noProof/>
                <w:sz w:val="22"/>
                <w:szCs w:val="20"/>
              </w:rPr>
            </w:pPr>
          </w:p>
        </w:tc>
      </w:tr>
      <w:tr w:rsidR="0065334D" w14:paraId="5DA3E916" w14:textId="0E3C1FCA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0C2CD309" w:rsidR="0065334D" w:rsidRDefault="0065334D" w:rsidP="006533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proofErr w:type="spellStart"/>
            <w:r>
              <w:t>Taotleja</w:t>
            </w:r>
            <w:proofErr w:type="spellEnd"/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5481EE4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t xml:space="preserve">Ees-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perekonnanimi</w:t>
            </w:r>
            <w:proofErr w:type="spellEnd"/>
            <w:r>
              <w:t>: Hendrik Saarnak</w:t>
            </w:r>
          </w:p>
        </w:tc>
        <w:tc>
          <w:tcPr>
            <w:tcW w:w="4614" w:type="dxa"/>
            <w:vAlign w:val="center"/>
          </w:tcPr>
          <w:p w14:paraId="339C3F15" w14:textId="76A975CA" w:rsidR="0065334D" w:rsidRDefault="0065334D" w:rsidP="0065334D"/>
        </w:tc>
      </w:tr>
      <w:tr w:rsidR="0065334D" w14:paraId="38C99F56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C0626" w14:textId="29F276CB" w:rsidR="0065334D" w:rsidRDefault="0065334D" w:rsidP="0065334D"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4A317" w14:textId="036AC68C" w:rsidR="0065334D" w:rsidRPr="0084313F" w:rsidRDefault="0065334D" w:rsidP="0065334D">
            <w:pPr>
              <w:rPr>
                <w:i/>
                <w:iCs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Allkiri </w:t>
            </w:r>
            <w:r>
              <w:rPr>
                <w:i/>
                <w:iCs/>
                <w:noProof/>
                <w:sz w:val="22"/>
                <w:szCs w:val="22"/>
              </w:rPr>
              <w:t>//allkiri digitaalselt//</w:t>
            </w:r>
          </w:p>
        </w:tc>
        <w:tc>
          <w:tcPr>
            <w:tcW w:w="4614" w:type="dxa"/>
            <w:vAlign w:val="bottom"/>
          </w:tcPr>
          <w:p w14:paraId="5C5A53EB" w14:textId="77777777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E51878B" w14:textId="77777777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04C34BFC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E8724" w14:textId="5346A5B0" w:rsidR="0065334D" w:rsidRPr="00C5207C" w:rsidRDefault="0065334D" w:rsidP="0065334D">
            <w:pPr>
              <w:rPr>
                <w:noProof/>
                <w:sz w:val="18"/>
                <w:szCs w:val="18"/>
                <w:lang w:val="de-DE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67AA" w14:textId="017DB2AD" w:rsidR="0065334D" w:rsidRDefault="0065334D" w:rsidP="0065334D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F8E">
              <w:rPr>
                <w:noProof/>
                <w:sz w:val="22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.0</w:t>
            </w:r>
            <w:r w:rsidR="00F00F8E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.2026</w:t>
            </w:r>
          </w:p>
        </w:tc>
        <w:tc>
          <w:tcPr>
            <w:tcW w:w="4614" w:type="dxa"/>
            <w:vAlign w:val="bottom"/>
          </w:tcPr>
          <w:p w14:paraId="30ECBAB4" w14:textId="77777777" w:rsidR="0065334D" w:rsidRDefault="0065334D" w:rsidP="0065334D">
            <w:pPr>
              <w:rPr>
                <w:noProof/>
                <w:sz w:val="20"/>
                <w:szCs w:val="20"/>
              </w:rPr>
            </w:pPr>
          </w:p>
        </w:tc>
      </w:tr>
    </w:tbl>
    <w:p w14:paraId="7431E341" w14:textId="77777777" w:rsidR="00056AC8" w:rsidRDefault="00056AC8" w:rsidP="00701819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398" w14:textId="77777777" w:rsidR="006761D5" w:rsidRDefault="006761D5" w:rsidP="00B87124">
      <w:r>
        <w:separator/>
      </w:r>
    </w:p>
  </w:endnote>
  <w:endnote w:type="continuationSeparator" w:id="0">
    <w:p w14:paraId="317621EB" w14:textId="77777777" w:rsidR="006761D5" w:rsidRDefault="006761D5" w:rsidP="00B87124">
      <w:r>
        <w:continuationSeparator/>
      </w:r>
    </w:p>
  </w:endnote>
  <w:endnote w:type="continuationNotice" w:id="1">
    <w:p w14:paraId="45232DD9" w14:textId="77777777" w:rsidR="006761D5" w:rsidRDefault="00676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35AD" w14:textId="77777777" w:rsidR="006761D5" w:rsidRDefault="006761D5" w:rsidP="00B87124">
      <w:r>
        <w:separator/>
      </w:r>
    </w:p>
  </w:footnote>
  <w:footnote w:type="continuationSeparator" w:id="0">
    <w:p w14:paraId="10E186E3" w14:textId="77777777" w:rsidR="006761D5" w:rsidRDefault="006761D5" w:rsidP="00B87124">
      <w:r>
        <w:continuationSeparator/>
      </w:r>
    </w:p>
  </w:footnote>
  <w:footnote w:type="continuationNotice" w:id="1">
    <w:p w14:paraId="281C8027" w14:textId="77777777" w:rsidR="006761D5" w:rsidRDefault="00676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45E6"/>
    <w:multiLevelType w:val="hybridMultilevel"/>
    <w:tmpl w:val="5142E2F8"/>
    <w:lvl w:ilvl="0" w:tplc="1B6ECE64">
      <w:start w:val="5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num w:numId="1" w16cid:durableId="7160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2BA"/>
    <w:rsid w:val="00131923"/>
    <w:rsid w:val="001753C7"/>
    <w:rsid w:val="001753EC"/>
    <w:rsid w:val="00184168"/>
    <w:rsid w:val="0019113A"/>
    <w:rsid w:val="001965CA"/>
    <w:rsid w:val="0021687A"/>
    <w:rsid w:val="00236660"/>
    <w:rsid w:val="0024396F"/>
    <w:rsid w:val="00254659"/>
    <w:rsid w:val="00276AEF"/>
    <w:rsid w:val="00280A40"/>
    <w:rsid w:val="0028452F"/>
    <w:rsid w:val="002A2C1E"/>
    <w:rsid w:val="002B4744"/>
    <w:rsid w:val="002C4858"/>
    <w:rsid w:val="002D1A70"/>
    <w:rsid w:val="002F1682"/>
    <w:rsid w:val="00317FEC"/>
    <w:rsid w:val="00347DDA"/>
    <w:rsid w:val="0037523C"/>
    <w:rsid w:val="003805CE"/>
    <w:rsid w:val="00391103"/>
    <w:rsid w:val="003A3D59"/>
    <w:rsid w:val="003C57C3"/>
    <w:rsid w:val="003D0D3B"/>
    <w:rsid w:val="003E7690"/>
    <w:rsid w:val="003F5B77"/>
    <w:rsid w:val="003F7CF0"/>
    <w:rsid w:val="00434E66"/>
    <w:rsid w:val="00473EAC"/>
    <w:rsid w:val="00476C88"/>
    <w:rsid w:val="00484E33"/>
    <w:rsid w:val="00494010"/>
    <w:rsid w:val="004955F1"/>
    <w:rsid w:val="00497B30"/>
    <w:rsid w:val="004A38E2"/>
    <w:rsid w:val="004A4F98"/>
    <w:rsid w:val="004B0A30"/>
    <w:rsid w:val="004B4403"/>
    <w:rsid w:val="004F4E26"/>
    <w:rsid w:val="005114EA"/>
    <w:rsid w:val="00514E3E"/>
    <w:rsid w:val="00537F73"/>
    <w:rsid w:val="005466F0"/>
    <w:rsid w:val="00550BA1"/>
    <w:rsid w:val="0056476D"/>
    <w:rsid w:val="00565F77"/>
    <w:rsid w:val="00571AB3"/>
    <w:rsid w:val="005A17ED"/>
    <w:rsid w:val="005B59EA"/>
    <w:rsid w:val="005C648A"/>
    <w:rsid w:val="005E66A9"/>
    <w:rsid w:val="00607DE4"/>
    <w:rsid w:val="00610ED6"/>
    <w:rsid w:val="006168B5"/>
    <w:rsid w:val="0065334D"/>
    <w:rsid w:val="006674C2"/>
    <w:rsid w:val="006761D5"/>
    <w:rsid w:val="006960F9"/>
    <w:rsid w:val="006D663D"/>
    <w:rsid w:val="00701819"/>
    <w:rsid w:val="00705435"/>
    <w:rsid w:val="00722513"/>
    <w:rsid w:val="00722B37"/>
    <w:rsid w:val="00742832"/>
    <w:rsid w:val="00743E84"/>
    <w:rsid w:val="007504F6"/>
    <w:rsid w:val="0076393B"/>
    <w:rsid w:val="007643C0"/>
    <w:rsid w:val="00764818"/>
    <w:rsid w:val="00777A24"/>
    <w:rsid w:val="007B048A"/>
    <w:rsid w:val="007C21D1"/>
    <w:rsid w:val="007C2F9E"/>
    <w:rsid w:val="007E1CA1"/>
    <w:rsid w:val="00832B3F"/>
    <w:rsid w:val="00840B38"/>
    <w:rsid w:val="008415B0"/>
    <w:rsid w:val="0084313F"/>
    <w:rsid w:val="00843EE3"/>
    <w:rsid w:val="008671F0"/>
    <w:rsid w:val="00887C0D"/>
    <w:rsid w:val="00897D3A"/>
    <w:rsid w:val="008B16DC"/>
    <w:rsid w:val="00912F5F"/>
    <w:rsid w:val="009158D1"/>
    <w:rsid w:val="00960AA8"/>
    <w:rsid w:val="009836D2"/>
    <w:rsid w:val="00983C6E"/>
    <w:rsid w:val="009A4EF6"/>
    <w:rsid w:val="009E6506"/>
    <w:rsid w:val="009F22B1"/>
    <w:rsid w:val="00A02344"/>
    <w:rsid w:val="00A22B1A"/>
    <w:rsid w:val="00A60A69"/>
    <w:rsid w:val="00AB5CF0"/>
    <w:rsid w:val="00AC7DAE"/>
    <w:rsid w:val="00AD4E10"/>
    <w:rsid w:val="00B02966"/>
    <w:rsid w:val="00B51F5D"/>
    <w:rsid w:val="00B56B9E"/>
    <w:rsid w:val="00B73CD1"/>
    <w:rsid w:val="00B809E9"/>
    <w:rsid w:val="00B87124"/>
    <w:rsid w:val="00B96FDB"/>
    <w:rsid w:val="00BE531A"/>
    <w:rsid w:val="00BE692E"/>
    <w:rsid w:val="00BF0B4A"/>
    <w:rsid w:val="00C10875"/>
    <w:rsid w:val="00C1367B"/>
    <w:rsid w:val="00C21F09"/>
    <w:rsid w:val="00C5207C"/>
    <w:rsid w:val="00C53255"/>
    <w:rsid w:val="00C61E87"/>
    <w:rsid w:val="00C7392E"/>
    <w:rsid w:val="00CC1D06"/>
    <w:rsid w:val="00CE3C86"/>
    <w:rsid w:val="00CF0AE8"/>
    <w:rsid w:val="00D0716E"/>
    <w:rsid w:val="00D51EF9"/>
    <w:rsid w:val="00DB6EF9"/>
    <w:rsid w:val="00DB72D0"/>
    <w:rsid w:val="00DF2749"/>
    <w:rsid w:val="00E055A8"/>
    <w:rsid w:val="00E129F4"/>
    <w:rsid w:val="00E17E4F"/>
    <w:rsid w:val="00E8123F"/>
    <w:rsid w:val="00EA0AFE"/>
    <w:rsid w:val="00EF027A"/>
    <w:rsid w:val="00F00F8E"/>
    <w:rsid w:val="00F147C9"/>
    <w:rsid w:val="00F22F56"/>
    <w:rsid w:val="00F335AA"/>
    <w:rsid w:val="00F65844"/>
    <w:rsid w:val="00F939C8"/>
    <w:rsid w:val="00F970C9"/>
    <w:rsid w:val="00FC0487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paragraph" w:styleId="ListParagraph">
    <w:name w:val="List Paragraph"/>
    <w:basedOn w:val="Normal"/>
    <w:uiPriority w:val="34"/>
    <w:qFormat/>
    <w:rsid w:val="003E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EF867-D8C7-4171-99D3-8AFC91843261}">
  <ds:schemaRefs>
    <ds:schemaRef ds:uri="http://schemas.microsoft.com/office/2006/documentManagement/types"/>
    <ds:schemaRef ds:uri="http://purl.org/dc/elements/1.1/"/>
    <ds:schemaRef ds:uri="http://purl.org/dc/dcmitype/"/>
    <ds:schemaRef ds:uri="46a7a48b-c8cf-4dc0-9b6e-adc2a59e5dac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48bf698f-2e7e-49bf-80c7-9d7b3a179b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4989C9-07E6-411A-81B8-00A9FA83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94185-823D-46AE-8385-64FA057F4D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1902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Hendrik Saarnak</cp:lastModifiedBy>
  <cp:revision>12</cp:revision>
  <cp:lastPrinted>2026-02-12T14:36:00Z</cp:lastPrinted>
  <dcterms:created xsi:type="dcterms:W3CDTF">2026-02-13T09:58:00Z</dcterms:created>
  <dcterms:modified xsi:type="dcterms:W3CDTF">2026-03-09T09:07:00Z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